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color w:val="888888"/>
          <w:sz w:val="24"/>
          <w:szCs w:val="24"/>
        </w:rPr>
        <w:t xml:space="preserve">AMG INSURANCE LICENSING</w:t>
      </w:r>
    </w:p>
    <w:p>
      <w:pPr>
        <w:spacing w:after="100" w:before="0"/>
        <w:jc w:val="center"/>
      </w:pPr>
      <w:r>
        <w:rPr>
          <w:rFonts w:ascii="Arial" w:cs="Arial" w:eastAsia="Arial" w:hAnsi="Arial"/>
          <w:b/>
          <w:bCs/>
          <w:color w:val="1F4E79"/>
          <w:sz w:val="52"/>
          <w:szCs w:val="52"/>
        </w:rPr>
        <w:t xml:space="preserve">Accident &amp; Health Study Guide</w:t>
      </w:r>
    </w:p>
    <w:p>
      <w:pPr>
        <w:spacing w:after="60" w:before="0"/>
        <w:jc w:val="center"/>
      </w:pPr>
      <w:r>
        <w:rPr>
          <w:rFonts w:ascii="Arial" w:cs="Arial" w:eastAsia="Arial" w:hAnsi="Arial"/>
          <w:color w:val="555555"/>
          <w:sz w:val="24"/>
          <w:szCs w:val="24"/>
        </w:rPr>
        <w:t xml:space="preserve">Accident &amp; Health Only  •  Maryland  •  90 Questions with Explanations</w:t>
      </w:r>
    </w:p>
    <w:p>
      <w:pPr>
        <w:spacing w:after="400" w:before="0"/>
        <w:jc w:val="center"/>
      </w:pPr>
      <w:r>
        <w:rPr>
          <w:rFonts w:ascii="Arial" w:cs="Arial" w:eastAsia="Arial" w:hAnsi="Arial"/>
          <w:i/>
          <w:iCs/>
          <w:color w:val="888888"/>
          <w:sz w:val="20"/>
          <w:szCs w:val="20"/>
        </w:rPr>
        <w:t xml:space="preserve">Correct answers are highlighted in green  •  Study the "Why" explanations to understand, not just memorize</w:t>
      </w:r>
    </w:p>
    <w:p>
      <w:r>
        <w:br w:type="page"/>
      </w:r>
    </w:p>
    <w:p>
      <w:pPr>
        <w:shd w:fill="1F4E79" w:val="clear"/>
        <w:spacing w:after="160" w:before="0"/>
      </w:pPr>
      <w:r>
        <w:rPr>
          <w:rFonts w:ascii="Arial" w:cs="Arial" w:eastAsia="Arial" w:hAnsi="Arial"/>
          <w:b/>
          <w:bCs/>
          <w:color w:val="FFFFFF"/>
          <w:sz w:val="28"/>
          <w:szCs w:val="28"/>
        </w:rPr>
        <w:t xml:space="preserve">  QUICK REFERENCE CHEAT SHEET</w:t>
      </w:r>
    </w:p>
    <w:p>
      <w:pPr>
        <w:spacing w:after="120" w:before="80"/>
      </w:pPr>
      <w:r>
        <w:rPr>
          <w:rFonts w:ascii="Arial" w:cs="Arial" w:eastAsia="Arial" w:hAnsi="Arial"/>
          <w:i/>
          <w:iCs/>
          <w:color w:val="888888"/>
          <w:sz w:val="20"/>
          <w:szCs w:val="20"/>
        </w:rPr>
        <w:t xml:space="preserve">Key numbers and facts to memorize before exam 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1"/>
                <w:szCs w:val="21"/>
              </w:rPr>
              <w:t xml:space="preserve">Concept</w:t>
            </w:r>
          </w:p>
        </w:tc>
        <w:tc>
          <w:tcPr>
            <w:tcW w:type="dxa" w:w="46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1"/>
                <w:szCs w:val="21"/>
              </w:rPr>
              <w:t xml:space="preserve">Key Fact</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Grace Period (A&amp;H)</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10 days (weekly premium), 31 days (monthly+)</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Free Look Period</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10 days (standard); 30 days (Medicare Supplement &amp; LTC)</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COBRA Continuation</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18 months (termination/hours); 36 months (divorce/death/aging out)</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Medicare Part A Eligibility</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Age 65+, or SSDI for 24 months, or ESRD (permanent kidney failure)</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Medicare Supplement</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Must have Original Medicare (Part A &amp; B); no Rx drug coverage after 2006</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Medicare SELECT</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Network-based Medigap — lower premiums, must use network providers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Medicaid Suspension</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Medigap can be suspended up to 24 months while on Medicaid</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Medicaid Eligibility</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Based on financial need (means-tested)</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Elimination Period</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Time deductible — longer = lower premium</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Own Occupation</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Most favorable disability definition — can’t do YOUR job</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Any Occupation</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Most restrictive disability definition — can’t do ANY job</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Coinsurance Formula</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(Total expenses − deductible) × insurer’s % = insurer pays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Stop-Loss Provision</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Caps insured’s out-of-pocket; then insurer pays 100%</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COB (Coordination of Benefits)</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Primary pays first; total cannot exceed 100% of covered expenses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Birthday Rule</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Parent whose birthday comes first in the year is primary for dependents</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HIPAA (18+ months)</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Pre-existing conditions must be covered if 18+ months creditable coverage</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Noncancelable Policy</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Cannot cancel AND cannot raise premiums</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Guaranteed Renewable</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Cannot cancel BUT can raise premiums by class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ADLs (Activities of Daily Living)</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Bathing, dressing, eating, toileting, transferring, continence</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LTC Benefit Trigger</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Unable to perform 2 of 6 ADLs, or cognitive impairment</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Nonoccupational Policy</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Does NOT pay when workers’ comp applies</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Employer-Paid DI Benefits</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Fully TAXABLE to the employee</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Sole Proprietor Health Premium</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100% deductible as above-the-line deduction</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ERISA</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Federal law (1974) — sets standards for employer benefit plans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Privacy Notice (GLBA)</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Must be provided to policyholders annually</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MD License Renewal</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Every 2 years; CE approved by MIA</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Rebating</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Returning commission to insured = illegal</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Twisting</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Misrepresentation to induce replacement = illegal</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Coercion</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Using threats or intimidation to compel purchase = illegal</w:t>
            </w:r>
          </w:p>
        </w:tc>
      </w:tr>
    </w:tbl>
    <w:p>
      <w:r>
        <w:br w:type="page"/>
      </w:r>
    </w:p>
    <w:p>
      <w:pPr>
        <w:shd w:fill="1F4E79" w:val="clear"/>
        <w:spacing w:after="160" w:before="0"/>
      </w:pPr>
      <w:r>
        <w:rPr>
          <w:rFonts w:ascii="Arial" w:cs="Arial" w:eastAsia="Arial" w:hAnsi="Arial"/>
          <w:b/>
          <w:bCs/>
          <w:color w:val="FFFFFF"/>
          <w:sz w:val="28"/>
          <w:szCs w:val="28"/>
        </w:rPr>
        <w:t xml:space="preserve">  DISABILITY INCOME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  </w:t>
            </w:r>
            <w:r>
              <w:rPr>
                <w:rFonts w:ascii="Arial" w:cs="Arial" w:eastAsia="Arial" w:hAnsi="Arial"/>
                <w:b/>
                <w:bCs/>
                <w:sz w:val="22"/>
                <w:szCs w:val="22"/>
              </w:rPr>
              <w:t xml:space="preserve">For the same type and amount of disability income coverage, which elimination period would result in the lowest premium?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30 days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60 days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90 days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180 days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elimination period is a time deductible — the longer you wait before benefits begin, the fewer claims the insurer pays. A 180-day elimination period produces the lowest premium because the insured absorbs more of the initial disability period.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Q9.  </w:t>
            </w:r>
            <w:r>
              <w:rPr>
                <w:rFonts w:ascii="Arial" w:cs="Arial" w:eastAsia="Arial" w:hAnsi="Arial"/>
                <w:b/>
                <w:bCs/>
                <w:sz w:val="22"/>
                <w:szCs w:val="22"/>
              </w:rPr>
              <w:t xml:space="preserve">The period of time between the start of a disability and the date benefits begin is called the: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Grace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Probationary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Ten day free look period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Elimination period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elimination (waiting) period is the time the insured must be disabled before disability income benefits begin — it functions like a time deductible. The grace period applies to late premium payments; the probationary period relates to new policy waiting periods for pre-existing conditions.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Q25.  </w:t>
            </w:r>
            <w:r>
              <w:rPr>
                <w:rFonts w:ascii="Arial" w:cs="Arial" w:eastAsia="Arial" w:hAnsi="Arial"/>
                <w:b/>
                <w:bCs/>
                <w:sz w:val="22"/>
                <w:szCs w:val="22"/>
              </w:rPr>
              <w:t xml:space="preserve">Which disability income policy was issued on a substandard basis?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Guaranteed renewable with a 30-day elimination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Guaranteed renewable with a cost-of-living rider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Income replacement contract with a hospital confinement benefit rider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Non-cancelable with a qualified condition exclusion rider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qualified condition exclusion rider excludes coverage for a specific pre-existing condition — this is the hallmark of a substandard (rated) policy issued to someone with a health impairment. Standard policies do not contain condition-specific exclusion riders.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Q26.  </w:t>
            </w:r>
            <w:r>
              <w:rPr>
                <w:rFonts w:ascii="Arial" w:cs="Arial" w:eastAsia="Arial" w:hAnsi="Arial"/>
                <w:b/>
                <w:bCs/>
                <w:sz w:val="22"/>
                <w:szCs w:val="22"/>
              </w:rPr>
              <w:t xml:space="preserve">Under a disability income policy, 'own occupation' coverage means the insured is considered disabled when unable to perform: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Any occupation for which they are reasonably qualified by education or experience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Any occupation in the national economy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Light duty work as defined by Social Security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duties of their own specific occupation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Own-occupation (own-occ) is the most favorable definition of disability for the insured — benefits are paid if the insured cannot perform the specific duties of their own job, even if they can work in another capacity. 'Any occupation' is the most restrictive definition.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Q27.  </w:t>
            </w:r>
            <w:r>
              <w:rPr>
                <w:rFonts w:ascii="Arial" w:cs="Arial" w:eastAsia="Arial" w:hAnsi="Arial"/>
                <w:b/>
                <w:bCs/>
                <w:sz w:val="22"/>
                <w:szCs w:val="22"/>
              </w:rPr>
              <w:t xml:space="preserve">The primary purpose of disability income insurance is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Pay necessary hospital expenses when the insured is unable to work</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Provide indemnity for loss of life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Pay any physicians' fees resulting from a disabling injury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Provide benefit payments for a period of time when the insured is unable to work</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Disability income insurance replaces a portion of earned income lost when the insured cannot work due to illness or injury. It does not pay hospital expenses (medical expense insurance does that) or death benefits (life insurance does that).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Q33.  </w:t>
            </w:r>
            <w:r>
              <w:rPr>
                <w:rFonts w:ascii="Arial" w:cs="Arial" w:eastAsia="Arial" w:hAnsi="Arial"/>
                <w:b/>
                <w:bCs/>
                <w:sz w:val="22"/>
                <w:szCs w:val="22"/>
              </w:rPr>
              <w:t xml:space="preserve">Disability income insurance policies provide coverage for loss of income resulting from: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Self-inflicted injuries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Injuries incurred while in military service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Disability resulting from war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Accidental injuries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Disability income policies cover loss of income from accidental injuries and sickness. Standard exclusions include: self-inflicted injuries, military service injuries, war-related disabilities, and injuries during the commission of a felony.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Q36.  </w:t>
            </w:r>
            <w:r>
              <w:rPr>
                <w:rFonts w:ascii="Arial" w:cs="Arial" w:eastAsia="Arial" w:hAnsi="Arial"/>
                <w:b/>
                <w:bCs/>
                <w:sz w:val="22"/>
                <w:szCs w:val="22"/>
              </w:rPr>
              <w:t xml:space="preserve">Under the typical disability income insurance policy, the insured would NOT receive benefits if the loss resulted from: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hunting accident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Cancer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fall</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War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War is a standard exclusion in disability income policies. Benefits are not payable for disabilities caused by war or acts of war. Hunting accidents, cancer, and falls are covered causes of disability.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Q42.  </w:t>
            </w:r>
            <w:r>
              <w:rPr>
                <w:rFonts w:ascii="Arial" w:cs="Arial" w:eastAsia="Arial" w:hAnsi="Arial"/>
                <w:b/>
                <w:bCs/>
                <w:sz w:val="22"/>
                <w:szCs w:val="22"/>
              </w:rPr>
              <w:t xml:space="preserve">A nonoccupational disability income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Is primarily designed to provide rehabilitation benefits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Is called a travel-accident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Provides coverage only for disability from illness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Does not pay benefits when workers compensation payments are made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nonoccupational policy covers only non-work-related disabilities. When a disability is work-related and workers' compensation applies, the nonoccupational policy does not pay (to prevent duplicate benefits). Workers' compensation is the exclusive remedy for occupational injuries.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Q47.  </w:t>
            </w:r>
            <w:r>
              <w:rPr>
                <w:rFonts w:ascii="Arial" w:cs="Arial" w:eastAsia="Arial" w:hAnsi="Arial"/>
                <w:b/>
                <w:bCs/>
                <w:sz w:val="22"/>
                <w:szCs w:val="22"/>
              </w:rPr>
              <w:t xml:space="preserve">In an individual disability income insurance policy, the waiver of premium feature: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Is rarely included in noncancelable, guaranteed renewable policies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Guarantees coverage during the free look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Guarantees coverage during the grace period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Normally applies after total disability has continued for a specified period of time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waiver of premium provision suspends the insured's obligation to pay premiums after a qualifying disability has lasted for a specified period (commonly 90 days). Once activated, premiums already paid during the waiting period may be refunded.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Q77.  </w:t>
            </w:r>
            <w:r>
              <w:rPr>
                <w:rFonts w:ascii="Arial" w:cs="Arial" w:eastAsia="Arial" w:hAnsi="Arial"/>
                <w:b/>
                <w:bCs/>
                <w:sz w:val="22"/>
                <w:szCs w:val="22"/>
              </w:rPr>
              <w:t xml:space="preserve">Under the Affordable Care Act (ACA), which of the following is an essential health benefit that qualified health plans must cover?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Cosmetic surgery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Long-term custodial care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Dental implants for adults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Maternity and newborn care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ACA requires qualified health plans to cover 10 essential health benefit categories including: maternity and newborn care, mental health services, prescription drugs, preventive care, hospitalization, emergency services, lab services, pediatric services (including dental/vision), rehabilitative services, and ambulatory patient services. Cosmetic surgery and long-term custodial care are not essential health benefits.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MEDICAL EXPENSE &amp; MAJOR MEDICAL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Q20.  </w:t>
            </w:r>
            <w:r>
              <w:rPr>
                <w:rFonts w:ascii="Arial" w:cs="Arial" w:eastAsia="Arial" w:hAnsi="Arial"/>
                <w:b/>
                <w:bCs/>
                <w:sz w:val="22"/>
                <w:szCs w:val="22"/>
              </w:rPr>
              <w:t xml:space="preserve">In a major medical expense policy, a stop-loss provision: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Eliminates the pre-existing conditions limitation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Reimburses lost wages due to illness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Prevents the insurer from challenging a claim</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Limits out-of-pocket expenses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stop-loss (or out-of-pocket maximum) provision caps the total amount an insured must pay in coinsurance each year. After the stop-loss is reached, the insurer pays 100% of covered expenses for the remainder of the benefit period.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Q57.  </w:t>
            </w:r>
            <w:r>
              <w:rPr>
                <w:rFonts w:ascii="Arial" w:cs="Arial" w:eastAsia="Arial" w:hAnsi="Arial"/>
                <w:b/>
                <w:bCs/>
                <w:sz w:val="22"/>
                <w:szCs w:val="22"/>
              </w:rPr>
              <w:t xml:space="preserve">An individual accident and health insurance deductible 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coinsurance amount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payor factor used by hospitals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amount deducted from each employee's paycheck to pay for medical coverage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The amount an individual must pay before the insurance company will make any benefit payment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deductible is the initial out-of-pocket amount the insured must pay before insurance benefits begin. It is a cost-sharing mechanism that reduces premiums and discourages unnecessary claims. Coinsurance is the percentage sharing that applies after the deductible.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Q60.  </w:t>
            </w:r>
            <w:r>
              <w:rPr>
                <w:rFonts w:ascii="Arial" w:cs="Arial" w:eastAsia="Arial" w:hAnsi="Arial"/>
                <w:b/>
                <w:bCs/>
                <w:sz w:val="22"/>
                <w:szCs w:val="22"/>
              </w:rPr>
              <w:t xml:space="preserve">Medical expense insurance is designed to protect the insured for: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Dental expenses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Loss of income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Accidental death or dismemberment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Hospitalization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Medical expense (or medical expense) insurance — including major medical — is designed to cover the costs of hospitalization, surgery, and related medical treatment. Dental is a separate line. Loss of income is covered by disability income. AD&amp;D is its own separate policy.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Q75.  </w:t>
            </w:r>
            <w:r>
              <w:rPr>
                <w:rFonts w:ascii="Arial" w:cs="Arial" w:eastAsia="Arial" w:hAnsi="Arial"/>
                <w:b/>
                <w:bCs/>
                <w:sz w:val="22"/>
                <w:szCs w:val="22"/>
              </w:rPr>
              <w:t xml:space="preserve">An insured has a major medical expense policy with a $250 deductible and an 80% coinsurance provision. The insured incurs hospital bills of $750 plus a $500 doctor bill. Assuming no expenses are excluded, how much will the insurer pay?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$350</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$400</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$750</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$800</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Total expenses = $750 + $500 = $1,250. Less deductible: $1,250 − $250 = $1,000. Insurer pays 80% of $1,000 = $800. The insured pays the $250 deductible plus 20% coinsurance ($200) = $450 out of pocket.</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HEALTH MAINTENANCE ORGANIZATIONS (HMOS)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Q11.  </w:t>
            </w:r>
            <w:r>
              <w:rPr>
                <w:rFonts w:ascii="Arial" w:cs="Arial" w:eastAsia="Arial" w:hAnsi="Arial"/>
                <w:b/>
                <w:bCs/>
                <w:sz w:val="22"/>
                <w:szCs w:val="22"/>
              </w:rPr>
              <w:t xml:space="preserve">When first joining a health maintenance organization (HMO), a member usually will be asked to select a:</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Medical director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Copayment amount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Rider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Primary care physician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HMOs use a gatekeeper model requiring each member to choose a Primary Care Physician (PCP) who manages and coordinates the member's care. Referrals to specialists must typically come from the PCP.</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Q19.  </w:t>
            </w:r>
            <w:r>
              <w:rPr>
                <w:rFonts w:ascii="Arial" w:cs="Arial" w:eastAsia="Arial" w:hAnsi="Arial"/>
                <w:b/>
                <w:bCs/>
                <w:sz w:val="22"/>
                <w:szCs w:val="22"/>
              </w:rPr>
              <w:t xml:space="preserve">Under Maryland regulations dealing with health coverage, what does the term 'HMO' represent?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High Medical Option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Health Medical Organization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Home Mutual Organization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Health Maintenance Organization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HMO stands for Health Maintenance Organization — a managed care entity that provides comprehensive health services to members for a fixed prepaid premium, typically using a network of contracted providers.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Q53.  </w:t>
            </w:r>
            <w:r>
              <w:rPr>
                <w:rFonts w:ascii="Arial" w:cs="Arial" w:eastAsia="Arial" w:hAnsi="Arial"/>
                <w:b/>
                <w:bCs/>
                <w:sz w:val="22"/>
                <w:szCs w:val="22"/>
              </w:rPr>
              <w:t xml:space="preserve">In HMO coverage, all of the following services must be available 24 hours per day, 7 days per week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In-patient hospital services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Emergency medical care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Primary care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Dental care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HMOs must have inpatient hospital services, emergency care, and primary care available around the clock. Dental care is a supplemental benefit that operates on normal business hours and is not required to be available 24/7.</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Q68.  </w:t>
            </w:r>
            <w:r>
              <w:rPr>
                <w:rFonts w:ascii="Arial" w:cs="Arial" w:eastAsia="Arial" w:hAnsi="Arial"/>
                <w:b/>
                <w:bCs/>
                <w:sz w:val="22"/>
                <w:szCs w:val="22"/>
              </w:rPr>
              <w:t xml:space="preserve">If a need for emergency health services arises for an enrollee of a health maintenance organization (HMO) using a gatekeeper system, the enrollee should: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Call the local Medical Bureau as soon as possible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Wait for verification of coverage from the primary care physician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Call the HMO for advice from the medical director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Proceed directly to the nearest emergency room</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 a genuine emergency, HMO members should proceed directly to the nearest emergency room without waiting for PCP referral or HMO authorization. Federal and state laws require HMOs to cover emergency services even when the prudent layperson would believe they face serious harm.</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Q70.  </w:t>
            </w:r>
            <w:r>
              <w:rPr>
                <w:rFonts w:ascii="Arial" w:cs="Arial" w:eastAsia="Arial" w:hAnsi="Arial"/>
                <w:b/>
                <w:bCs/>
                <w:sz w:val="22"/>
                <w:szCs w:val="22"/>
              </w:rPr>
              <w:t xml:space="preserve">In HMO coverage, preventive services include: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Rehabilitation therapy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Treatment for alcoholism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Home health services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Childhood immunizations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Preventive services focus on preventing illness — childhood immunizations, well-child visits, screenings, and health education are core HMO preventive services. Rehabilitation, treatment for substance abuse, and home health are therapeutic (treatment) services, not preventive.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Q74.  </w:t>
            </w:r>
            <w:r>
              <w:rPr>
                <w:rFonts w:ascii="Arial" w:cs="Arial" w:eastAsia="Arial" w:hAnsi="Arial"/>
                <w:b/>
                <w:bCs/>
                <w:sz w:val="22"/>
                <w:szCs w:val="22"/>
              </w:rPr>
              <w:t xml:space="preserve">An HMO must provide all of the following services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Emergency care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Laboratory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Inpatient hospital</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Pharmacy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HMOs are required to provide emergency care, laboratory services, and inpatient hospital care as core benefits. Pharmacy benefits are a common but not universally mandated HMO service — many states require it, but it is not universally mandated at the federal level as a core service.</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LONG-TERM CARE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  </w:t>
            </w:r>
            <w:r>
              <w:rPr>
                <w:rFonts w:ascii="Arial" w:cs="Arial" w:eastAsia="Arial" w:hAnsi="Arial"/>
                <w:b/>
                <w:bCs/>
                <w:sz w:val="22"/>
                <w:szCs w:val="22"/>
              </w:rPr>
              <w:t xml:space="preserve">Which benefit may be provided by long-term care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Dental expense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Vision expense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Intensive care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Skilled nursing care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Long-term care insurance covers custodial, intermediate, and skilled nursing care. Dental and vision expenses are separate coverages, and intensive (hospital) care is covered under medical expense or major medical policies.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Q43.  </w:t>
            </w:r>
            <w:r>
              <w:rPr>
                <w:rFonts w:ascii="Arial" w:cs="Arial" w:eastAsia="Arial" w:hAnsi="Arial"/>
                <w:b/>
                <w:bCs/>
                <w:sz w:val="22"/>
                <w:szCs w:val="22"/>
              </w:rPr>
              <w:t xml:space="preserve">Which type of accident and health insurance provides coverage for custodial care?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Medical expense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Disability income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Medicare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Long-term care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Long-term care (LTC) insurance is specifically designed to cover custodial care (help with activities of daily living). Medicare only covers skilled nursing care for limited periods. Medical expense insurance and disability income do not cover custodial care.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Q44.  </w:t>
            </w:r>
            <w:r>
              <w:rPr>
                <w:rFonts w:ascii="Arial" w:cs="Arial" w:eastAsia="Arial" w:hAnsi="Arial"/>
                <w:b/>
                <w:bCs/>
                <w:sz w:val="22"/>
                <w:szCs w:val="22"/>
              </w:rPr>
              <w:t xml:space="preserve">If a long-term care insurance policy is canceled, which benefit would reimburse the insured with a portion of the premiums paid?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Inflation protection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Right to return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Incontestability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Return of premium</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return of premium benefit (nonforfeiture option) refunds a portion of premiums paid if the policy is canceled or lapses. The right to return (free look) only applies within the initial review period. Inflation protection adjusts benefit amounts over time.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Q46.  </w:t>
            </w:r>
            <w:r>
              <w:rPr>
                <w:rFonts w:ascii="Arial" w:cs="Arial" w:eastAsia="Arial" w:hAnsi="Arial"/>
                <w:b/>
                <w:bCs/>
                <w:sz w:val="22"/>
                <w:szCs w:val="22"/>
              </w:rPr>
              <w:t xml:space="preserve">A 'functional assessment' for long-term care insurance benefits determines: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nursing home's ability to perform the required level of care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family members' ability to provide the required level of care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condition of the insured's home and its operating systems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insured's ability to perform the activities of daily living</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functional assessment evaluates the insured's ability to perform Activities of Daily Living (ADLs) such as bathing, dressing, eating, toileting, transferring, and continence. Inability to perform a specified number of ADLs (typically 2 out of 6) is a common LTC benefit trigger.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Q54.  </w:t>
            </w:r>
            <w:r>
              <w:rPr>
                <w:rFonts w:ascii="Arial" w:cs="Arial" w:eastAsia="Arial" w:hAnsi="Arial"/>
                <w:b/>
                <w:bCs/>
                <w:sz w:val="22"/>
                <w:szCs w:val="22"/>
              </w:rPr>
              <w:t xml:space="preserve">In long-term care insurance, ADLs normally include: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Age, sex, income, and occupation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Physicians, surgeons, dentists, and optometrists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Spouse, children, parents, and siblings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Dressing, eating, bathing, and mobility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Activities of Daily Living (ADLs) are the basic self-care tasks used to assess functional status: bathing, dressing, eating, toileting, transferring (mobility), and continence. Inability to perform a set number of ADLs triggers LTC benefits.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Q79.  </w:t>
            </w:r>
            <w:r>
              <w:rPr>
                <w:rFonts w:ascii="Arial" w:cs="Arial" w:eastAsia="Arial" w:hAnsi="Arial"/>
                <w:b/>
                <w:bCs/>
                <w:sz w:val="22"/>
                <w:szCs w:val="22"/>
              </w:rPr>
              <w:t xml:space="preserve">Hospice benefits are usually limited to patients who: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Are over the age of 65</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Are confined to custodial care facilities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Have long-term care insurance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Are terminally ill</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Hospice care is palliative (comfort-focused) care for the terminally ill — typically those with a life expectancy of 6 months or less. Medicare's hospice benefit requires a physician certification of terminal illness. Hospice is about quality of life, not curative treatment.</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MEDICARE &amp; MEDICARE SUPPLEMENT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Q13.  </w:t>
            </w:r>
            <w:r>
              <w:rPr>
                <w:rFonts w:ascii="Arial" w:cs="Arial" w:eastAsia="Arial" w:hAnsi="Arial"/>
                <w:b/>
                <w:bCs/>
                <w:sz w:val="22"/>
                <w:szCs w:val="22"/>
              </w:rPr>
              <w:t xml:space="preserve">The Medicare 'home health care' benefit is intended to cover the cost of certain health care services for insureds who 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Residing in a custodial care facility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Admitted to a nursing home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Receiving hospice care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Homebound in a personal residence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Medicare's home health care benefit covers skilled nursing, physical therapy, and other services for patients who are homebound (confined to their residence). It does not apply to custodial nursing home care or hospice (which has a separate benefit).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Q17.  </w:t>
            </w:r>
            <w:r>
              <w:rPr>
                <w:rFonts w:ascii="Arial" w:cs="Arial" w:eastAsia="Arial" w:hAnsi="Arial"/>
                <w:b/>
                <w:bCs/>
                <w:sz w:val="22"/>
                <w:szCs w:val="22"/>
              </w:rPr>
              <w:t xml:space="preserve">Which condition normally would qualify an individual of any age for Medicare Part A Hospital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HIV positive blood test certification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Financial need as defined by Maryland guidelines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Retirement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Permanent kidney failure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End-Stage Renal Disease (ESRD — permanent kidney failure requiring dialysis or transplant) qualifies an individual for Medicare Part A regardless of age. Financial need qualifies for Medicaid. Retirement at 65 qualifies for Medicare, but that is age-based.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Q28.  </w:t>
            </w:r>
            <w:r>
              <w:rPr>
                <w:rFonts w:ascii="Arial" w:cs="Arial" w:eastAsia="Arial" w:hAnsi="Arial"/>
                <w:b/>
                <w:bCs/>
                <w:sz w:val="22"/>
                <w:szCs w:val="22"/>
              </w:rPr>
              <w:t xml:space="preserve">Which of the following is a restriction related to Medicare Supplemental plans sold after 2006?</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Participants must be at least 70 years old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physical exam is required as part of the application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Preexisting conditions are not covered for the first two years after enrollment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Prescription drugs are not covered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After 2006, Medicare Supplement (Medigap) plans can no longer include prescription drug coverage, because Medicare Part D was created for that purpose. The minimum age is 65 (not 70), and guaranteed issue rules limit when underwriting may apply.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Q39.  </w:t>
            </w:r>
            <w:r>
              <w:rPr>
                <w:rFonts w:ascii="Arial" w:cs="Arial" w:eastAsia="Arial" w:hAnsi="Arial"/>
                <w:b/>
                <w:bCs/>
                <w:sz w:val="22"/>
                <w:szCs w:val="22"/>
              </w:rPr>
              <w:t xml:space="preserve">Medicare Part A Hospital Insurance is normally available regardless of age to any individual who, for at least 24 months, has been a recipient of:</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Railroad retirement income benefits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Corporate or self-employment retirement benefits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Workers compensation benefits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Social Security disability benefits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Individuals who have received Social Security Disability Insurance (SSDI) benefits for at least 24 consecutive months automatically become eligible for Medicare Part A regardless of age. This is separate from the standard age-65 eligibility.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Q49.  </w:t>
            </w:r>
            <w:r>
              <w:rPr>
                <w:rFonts w:ascii="Arial" w:cs="Arial" w:eastAsia="Arial" w:hAnsi="Arial"/>
                <w:b/>
                <w:bCs/>
                <w:sz w:val="22"/>
                <w:szCs w:val="22"/>
              </w:rPr>
              <w:t xml:space="preserve">Which of the following requirements must an individual meet to be eligible for Medicare Supplement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Be unemployed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Receive Medicaid benefits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Have an income within 200% of the federal poverty level</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Have original Medicare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To be eligible for a Medicare Supplement (Medigap) policy, an individual must be enrolled in Original Medicare (Part A and Part B). Medigap supplements the gaps in Original Medicare — it is not available to Medicare Advantage enrollees.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Q72.  </w:t>
            </w:r>
            <w:r>
              <w:rPr>
                <w:rFonts w:ascii="Arial" w:cs="Arial" w:eastAsia="Arial" w:hAnsi="Arial"/>
                <w:b/>
                <w:bCs/>
                <w:sz w:val="22"/>
                <w:szCs w:val="22"/>
              </w:rPr>
              <w:t xml:space="preserve">How long should a Medicare supplement policy provide for suspension of policy benefits and premium, if the covered person is receiving benefits under Medicaid?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3 to 5 years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6 to 8 years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10 to 12 years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Up to 2 years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Federal law requires Medicare Supplement policies to allow suspension (not cancellation) for up to 24 months (2 years) when the insured qualifies for Medicaid. During suspension, no premiums are paid and no benefits are available. The policy can be reinstated without underwriting when Medicaid coverage ends.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Q85.  </w:t>
            </w:r>
            <w:r>
              <w:rPr>
                <w:rFonts w:ascii="Arial" w:cs="Arial" w:eastAsia="Arial" w:hAnsi="Arial"/>
                <w:b/>
                <w:bCs/>
                <w:sz w:val="22"/>
                <w:szCs w:val="22"/>
              </w:rPr>
              <w:t xml:space="preserve">A Medicare SELECT policy differs from a standard Medicare Supplement policy in that it: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Covers fewer benefits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Is only available to individuals under age 65</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Does not require payment of premiums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Requires the use of specific network providers for non-emergency care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Medicare SELECT is a type of Medicare Supplement that requires the use of network providers for non-emergency services in exchange for lower premiums. Emergency care is always covered regardless of provider. SELECT plans offer the same benefit levels as standard Medigap plans.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MEDICAID &amp; GOVERNMENT PROGRAMS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  </w:t>
            </w:r>
            <w:r>
              <w:rPr>
                <w:rFonts w:ascii="Arial" w:cs="Arial" w:eastAsia="Arial" w:hAnsi="Arial"/>
                <w:b/>
                <w:bCs/>
                <w:sz w:val="22"/>
                <w:szCs w:val="22"/>
              </w:rPr>
              <w:t xml:space="preserve">The Employee Retirement Income Security Act of 1974, also known as ERISA, was an act passed by: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state government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Department of Health and Welfare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Department of Labor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Federal government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ERISA is a federal law enacted by the U.S. Congress in 1974 to set minimum standards for pension and health plans in private industry. It preempts most state insurance laws when applied to employer-sponsored benefit plans.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Q24.  </w:t>
            </w:r>
            <w:r>
              <w:rPr>
                <w:rFonts w:ascii="Arial" w:cs="Arial" w:eastAsia="Arial" w:hAnsi="Arial"/>
                <w:b/>
                <w:bCs/>
                <w:sz w:val="22"/>
                <w:szCs w:val="22"/>
              </w:rPr>
              <w:t xml:space="preserve">The government provides insurance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Reduce fraudulent claims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Eliminate unfair competition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Eliminate adverse selection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Meet social needs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Government insurance programs (Social Security, Medicare, Medicaid, workers' compensation) exist to meet social needs — providing coverage to populations that the private market cannot or will not serve profitably, such as the elderly, disabled, and low-income individuals.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Q62.  </w:t>
            </w:r>
            <w:r>
              <w:rPr>
                <w:rFonts w:ascii="Arial" w:cs="Arial" w:eastAsia="Arial" w:hAnsi="Arial"/>
                <w:b/>
                <w:bCs/>
                <w:sz w:val="22"/>
                <w:szCs w:val="22"/>
              </w:rPr>
              <w:t xml:space="preserve">Under Medicaid, which is an eligibility requirement for the payment of nursing home expenses?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Age 65 or older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Enrollment in Medicare Part B</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Permanent kidney failure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Financial need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Medicaid is a means-tested (needs-based) program. The primary eligibility requirement is financial need — the applicant must meet income and asset limits set by the state. Age, Medicare enrollment, or a specific medical condition are not required for Medicaid nursing home coverage.</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GROUP HEALTH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Q15.  </w:t>
            </w:r>
            <w:r>
              <w:rPr>
                <w:rFonts w:ascii="Arial" w:cs="Arial" w:eastAsia="Arial" w:hAnsi="Arial"/>
                <w:b/>
                <w:bCs/>
                <w:sz w:val="22"/>
                <w:szCs w:val="22"/>
              </w:rPr>
              <w:t xml:space="preserve">In a noncontributory plan, for which type of group accident and health insurance benefit is it most likely that some federal income tax may have to be paid?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Medical expense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Dismemberment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Accidental death</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Disability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When an employer pays 100% of the premium (noncontributory), disability income benefits received are fully taxable as ordinary income to the employee. Medical expense, accidental death, and dismemberment benefits are generally received income-tax-free.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Q34.  </w:t>
            </w:r>
            <w:r>
              <w:rPr>
                <w:rFonts w:ascii="Arial" w:cs="Arial" w:eastAsia="Arial" w:hAnsi="Arial"/>
                <w:b/>
                <w:bCs/>
                <w:sz w:val="22"/>
                <w:szCs w:val="22"/>
              </w:rPr>
              <w:t xml:space="preserve">If two group accident and health insurance plans have coordination of benefits provisions, the plan that pays first is called the: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Master contract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Qualified plan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Comprehensive major medical plan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Primary plan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When a person is covered by two group health plans, the primary plan pays first up to its limits; the secondary plan then covers remaining eligible expenses. The 'primary' vs 'secondary' designation is determined by COB rules (e.g., birthday rule for dependents).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Q35.  </w:t>
            </w:r>
            <w:r>
              <w:rPr>
                <w:rFonts w:ascii="Arial" w:cs="Arial" w:eastAsia="Arial" w:hAnsi="Arial"/>
                <w:b/>
                <w:bCs/>
                <w:sz w:val="22"/>
                <w:szCs w:val="22"/>
              </w:rPr>
              <w:t xml:space="preserve">Individual medical plans made available to HIPAA-eligible individuals with 18 or more months of creditable group coverage must: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Be offered through a high risk pool</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Follow state Insurance Administration minimum standards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Offer comprehensive coverage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Cover pre-existing conditions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HIPAA guarantees that individuals with 18+ months of continuous creditable coverage who lose group coverage must be offered individual policies that cover pre-existing conditions without a new exclusion period. This prevents gaps in coverage for those transitioning from group to individual plans.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Q48.  </w:t>
            </w:r>
            <w:r>
              <w:rPr>
                <w:rFonts w:ascii="Arial" w:cs="Arial" w:eastAsia="Arial" w:hAnsi="Arial"/>
                <w:b/>
                <w:bCs/>
                <w:sz w:val="22"/>
                <w:szCs w:val="22"/>
              </w:rPr>
              <w:t xml:space="preserve">What must the insurer provide to certificate holders when a group Medicare Supplement insurance policy is terminated and not replaced?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An offer of continuation coverage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An offer of membership in another group</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buyer's guide to Medicare Part B</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An offer of conversion to individual coverage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When a group Medicare Supplement policy terminates without replacement, insurers must offer each certificate holder the right to convert to an individual Medicare Supplement policy without evidence of insurability, protecting access to continuous coverage.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Q64.  </w:t>
            </w:r>
            <w:r>
              <w:rPr>
                <w:rFonts w:ascii="Arial" w:cs="Arial" w:eastAsia="Arial" w:hAnsi="Arial"/>
                <w:b/>
                <w:bCs/>
                <w:sz w:val="22"/>
                <w:szCs w:val="22"/>
              </w:rPr>
              <w:t xml:space="preserve">Group health insurance contracts providing coverage for employees in more than one state are usually controlled by the laws of the state where: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application is signed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producer resides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majority of employees reside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master contract is issued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For multi-state group health insurance, the master contract is typically governed by the laws of the state where it is issued (the state of the principal place of business of the policyholder/employer). This is the situs-of-contract rule.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Q65.  </w:t>
            </w:r>
            <w:r>
              <w:rPr>
                <w:rFonts w:ascii="Arial" w:cs="Arial" w:eastAsia="Arial" w:hAnsi="Arial"/>
                <w:b/>
                <w:bCs/>
                <w:sz w:val="22"/>
                <w:szCs w:val="22"/>
              </w:rPr>
              <w:t xml:space="preserve">Which of the following statements about group health insurance is CORRECT?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Each employee receives an individual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Premiums are always paid entirely by the employer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Coverage amounts vary based on each employee's individual health status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employer receives the master policy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 group health insurance, the employer (or group sponsor) receives the master policy, while individual employees receive certificates of insurance summarizing their coverage. Premiums may be contributory (shared) or noncontributory (employer-paid). Coverage is standardized, not based on individual health status.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Q67.  </w:t>
            </w:r>
            <w:r>
              <w:rPr>
                <w:rFonts w:ascii="Arial" w:cs="Arial" w:eastAsia="Arial" w:hAnsi="Arial"/>
                <w:b/>
                <w:bCs/>
                <w:sz w:val="22"/>
                <w:szCs w:val="22"/>
              </w:rPr>
              <w:t xml:space="preserve">A Preferred Provider Organization (PPO) differs from an HMO in that a PPO: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Requires members to select a primary care physician as a gatekeeper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Does not cover preventive care services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Requires a referral for all specialist visits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Allows members to see out-of-network providers at a higher cost-sharing level</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PPOs allow members to see any provider, but offer lower cost-sharing (copays, deductibles) when using in-network providers. Unlike HMOs, PPOs do not require a primary care gatekeeper or referrals for specialists. Out-of-network care is covered but at higher out-of-pocket cost to the member.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Q80.  </w:t>
            </w:r>
            <w:r>
              <w:rPr>
                <w:rFonts w:ascii="Arial" w:cs="Arial" w:eastAsia="Arial" w:hAnsi="Arial"/>
                <w:b/>
                <w:bCs/>
                <w:sz w:val="22"/>
                <w:szCs w:val="22"/>
              </w:rPr>
              <w:t xml:space="preserve">All of the following underwriting rules are generally used to minimize adverse selection in large group accident and health insurance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Requiring a minimum percentage of insured employees to participate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Requiring insured employees to be employed full time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Requiring all insured employees to carry the same amount of coverage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Requiring all insured employees to furnish evidence of insurability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One of the key advantages of group insurance is that members do not need to provide evidence of insurability — coverage is guaranteed to eligible employees regardless of health status. The other options (minimum participation, full-time employment, uniform coverage amounts) are standard group underwriting rules to control adverse selection.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Q82.  </w:t>
            </w:r>
            <w:r>
              <w:rPr>
                <w:rFonts w:ascii="Arial" w:cs="Arial" w:eastAsia="Arial" w:hAnsi="Arial"/>
                <w:b/>
                <w:bCs/>
                <w:sz w:val="22"/>
                <w:szCs w:val="22"/>
              </w:rPr>
              <w:t xml:space="preserve">At the option of the insurer, a separate converted policy may be issued to cover: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coworker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friend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All additional members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A dependent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When a group health policy converts to individual coverage, the insurer may issue a separate converted policy to cover a dependent (such as a spouse or child) who was covered under the group plan, rather than including them on the primary converted policy.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Q84.  </w:t>
            </w:r>
            <w:r>
              <w:rPr>
                <w:rFonts w:ascii="Arial" w:cs="Arial" w:eastAsia="Arial" w:hAnsi="Arial"/>
                <w:b/>
                <w:bCs/>
                <w:sz w:val="22"/>
                <w:szCs w:val="22"/>
              </w:rPr>
              <w:t xml:space="preserve">Under COBRA, how long may a qualified beneficiary continue group health coverage after a qualifying event such as termination of employment?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6 months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12 months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36 months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18 months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COBRA continuation coverage lasts 18 months for qualifying events of employment termination or reduction in hours. It extends to 36 months for qualifying events affecting dependents (divorce, death of covered employee, dependent child aging out). The qualified beneficiary pays up to 102% of the full premium.</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Q87.  </w:t>
            </w:r>
            <w:r>
              <w:rPr>
                <w:rFonts w:ascii="Arial" w:cs="Arial" w:eastAsia="Arial" w:hAnsi="Arial"/>
                <w:b/>
                <w:bCs/>
                <w:sz w:val="22"/>
                <w:szCs w:val="22"/>
              </w:rPr>
              <w:t xml:space="preserve">Under a group health plan, the term 'open enrollment' refers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requirement that all employees must enroll in the plan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period when the insurer may change premium rates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initial period when the employer establishes the group plan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A period when employees may enroll without evidence of insurability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Open enrollment is an annual window during which eligible employees may enroll in or change their group health coverage without providing evidence of insurability (proof of good health). Outside of open enrollment, employees generally must provide evidence of insurability or have a qualifying life event.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Q89.  </w:t>
            </w:r>
            <w:r>
              <w:rPr>
                <w:rFonts w:ascii="Arial" w:cs="Arial" w:eastAsia="Arial" w:hAnsi="Arial"/>
                <w:b/>
                <w:bCs/>
                <w:sz w:val="22"/>
                <w:szCs w:val="22"/>
              </w:rPr>
              <w:t xml:space="preserve">The coordination of benefits provision in a group health plan is designed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Reduce premiums for employees with multiple policies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Determine which insurance company is licensed in the state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Establish priority among insurers when only one claim is filed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Prevent the insured from collecting more than 100% of covered expenses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Coordination of Benefits (COB) prevents an insured with dual coverage from receiving more than 100% of actual covered medical expenses. The primary plan pays first, then the secondary plan covers remaining eligible costs, but total benefits cannot exceed total allowable charges.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DENTAL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  </w:t>
            </w:r>
            <w:r>
              <w:rPr>
                <w:rFonts w:ascii="Arial" w:cs="Arial" w:eastAsia="Arial" w:hAnsi="Arial"/>
                <w:b/>
                <w:bCs/>
                <w:sz w:val="22"/>
                <w:szCs w:val="22"/>
              </w:rPr>
              <w:t xml:space="preserve">A pre-treatment estimate of the cost of dental services may be required: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Whenever the patient requires dental treatment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For all routine dental services and X-rays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For any dental treatment provided for children under age 6</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For prescribed nonemergency dental treatment costing more than the plan's stated limit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Pre-treatment estimates (predetermination of benefits) are typically required only when a non-emergency dental procedure is expected to exceed the plan's stated threshold. Routine services like cleanings and X-rays generally do not require prior estimates.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Q76.  </w:t>
            </w:r>
            <w:r>
              <w:rPr>
                <w:rFonts w:ascii="Arial" w:cs="Arial" w:eastAsia="Arial" w:hAnsi="Arial"/>
                <w:b/>
                <w:bCs/>
                <w:sz w:val="22"/>
                <w:szCs w:val="22"/>
              </w:rPr>
              <w:t xml:space="preserve">In dental plans, all of the following are considered preventive services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Tooth cleaning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Fluoride treatment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Oral hygiene instruction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Fillings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Fillings (restorations) are basic restorative dental services, not preventive. Preventive dental services include cleanings (prophylaxis), fluoride treatments, sealants, X-rays, and oral hygiene instruction — all aimed at preventing decay or disease.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Q78.  </w:t>
            </w:r>
            <w:r>
              <w:rPr>
                <w:rFonts w:ascii="Arial" w:cs="Arial" w:eastAsia="Arial" w:hAnsi="Arial"/>
                <w:b/>
                <w:bCs/>
                <w:sz w:val="22"/>
                <w:szCs w:val="22"/>
              </w:rPr>
              <w:t xml:space="preserve">Generally, an indemnity plan which covers dental expenses: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Rarely requires an insured to pay a deductible or coinsurance portion for major services such as crowns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Covers all dependent family members living in the insured's household, including dependent parents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Only allows insureds to be treated by certain credentialed providers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Covers preventive care for adults and children once every six months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Dental indemnity plans typically cover preventive services (cleanings, exams, X-rays) twice a year (every 6 months) for both adults and children. They usually do require deductibles/coinsurance for major services and allow treatment by any licensed dentist (unlike network-restricted plans).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HEALTH POLICY PROVISIONS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Q32.  </w:t>
            </w:r>
            <w:r>
              <w:rPr>
                <w:rFonts w:ascii="Arial" w:cs="Arial" w:eastAsia="Arial" w:hAnsi="Arial"/>
                <w:b/>
                <w:bCs/>
                <w:sz w:val="22"/>
                <w:szCs w:val="22"/>
              </w:rPr>
              <w:t xml:space="preserve">An insurance company may include provisions in an accident and health insurance policy which deny coverage when: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insured has failed to have regular physical checkups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Loss results from an automobile accident, unless the insured is a pedestrian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Loss results from intoxication or drugs, unless medically prescribed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The insured has not paid the premium before the due date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Insurers may deny or suspend coverage when premiums are not paid — the nonpayment of premium is a valid reason for non-coverage. Denying benefits because someone missed a check-up or was involved in an auto accident (as a driver) without a policy exclusion would generally not be permitted.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Q56.  </w:t>
            </w:r>
            <w:r>
              <w:rPr>
                <w:rFonts w:ascii="Arial" w:cs="Arial" w:eastAsia="Arial" w:hAnsi="Arial"/>
                <w:b/>
                <w:bCs/>
                <w:sz w:val="22"/>
                <w:szCs w:val="22"/>
              </w:rPr>
              <w:t xml:space="preserve">The consideration clause in accident and health insurance usually lists the insured's consideration given for the policy 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Payment of the first premium and the insurer's acceptance of the risk</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application and the insurer's acceptance of the risk</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application and completion of an investigative report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Payment of the first premium and the application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consideration clause identifies what the insured gives in exchange for the policy: (1) the completed application (statements made therein) and (2) the first premium payment. The insurer's consideration is the promise to pay covered claims.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Q58.  </w:t>
            </w:r>
            <w:r>
              <w:rPr>
                <w:rFonts w:ascii="Arial" w:cs="Arial" w:eastAsia="Arial" w:hAnsi="Arial"/>
                <w:b/>
                <w:bCs/>
                <w:sz w:val="22"/>
                <w:szCs w:val="22"/>
              </w:rPr>
              <w:t xml:space="preserve">The reinstatement provision in individual accident and health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Reinstates the amount of insurance after payment of a loss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Allows the insured to change statements made in the application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Requires that all reinstatement applications must be approved by the Insurance Administrator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Allows the insured to reinstate the policy after coverage lapses for nonpayment of premium</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reinstatement provision gives the insured the right to restore a lapsed policy by paying overdue premiums (and possibly providing evidence of insurability). Reinstated policies typically cover only accidents immediately and sickness after a short waiting period.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Q61.  </w:t>
            </w:r>
            <w:r>
              <w:rPr>
                <w:rFonts w:ascii="Arial" w:cs="Arial" w:eastAsia="Arial" w:hAnsi="Arial"/>
                <w:b/>
                <w:bCs/>
                <w:sz w:val="22"/>
                <w:szCs w:val="22"/>
              </w:rPr>
              <w:t xml:space="preserve">If an insurer pays an individual accident and health insurance claim during a policy's grace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deductible is waived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10% service fee is charged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policy is canceled automatically at the end of the grace period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The amount of unpaid premium may be subtracted from the reimbursement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During the grace period (typically 10 days for A&amp;H), coverage continues but the unpaid premium is still owed. If a claim arises during the grace period, the insurer pays the claim but may deduct the overdue premium from the benefit payment.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Q71.  </w:t>
            </w:r>
            <w:r>
              <w:rPr>
                <w:rFonts w:ascii="Arial" w:cs="Arial" w:eastAsia="Arial" w:hAnsi="Arial"/>
                <w:b/>
                <w:bCs/>
                <w:sz w:val="22"/>
                <w:szCs w:val="22"/>
              </w:rPr>
              <w:t xml:space="preserve">The 'other insurance with this insurer' provision is designed to protect the: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Insured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Beneficiary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Policy holder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Insurer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'other insurance with this insurer' provision prevents an individual from collecting more than the actual loss by stacking multiple policies from the same company. This protects the insurer from over-payment and moral hazard when the same insured holds multiple policies with the same carrier.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Q83.  </w:t>
            </w:r>
            <w:r>
              <w:rPr>
                <w:rFonts w:ascii="Arial" w:cs="Arial" w:eastAsia="Arial" w:hAnsi="Arial"/>
                <w:b/>
                <w:bCs/>
                <w:sz w:val="22"/>
                <w:szCs w:val="22"/>
              </w:rPr>
              <w:t xml:space="preserve">Which of the following is NOT a characteristic of a noncancelable health insurance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insurer cannot increase premiums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insured can renew coverage to a specified 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insured pays premiums as stated in the policy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insurer can cancel the policy for any reason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noncancelable policy cannot be canceled by the insurer for any reason as long as premiums are paid — the insurer cannot cancel, and cannot increase premiums. The insured has the right to renew to a specified age (commonly 65) at the original premium rate.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Q86.  </w:t>
            </w:r>
            <w:r>
              <w:rPr>
                <w:rFonts w:ascii="Arial" w:cs="Arial" w:eastAsia="Arial" w:hAnsi="Arial"/>
                <w:b/>
                <w:bCs/>
                <w:sz w:val="22"/>
                <w:szCs w:val="22"/>
              </w:rPr>
              <w:t xml:space="preserve">Which of the following best describes the 'free look' period for a health insurance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period during which the insurer evaluates the application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waiting period before benefits become effective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trial period during which no premium is charged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 period during which the insured may return the policy for a full premium refund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free look period (typically 10 days for most policies, 30 days for Medicare Supplement and LTC) allows the insured to review the policy after delivery and return it for a full premium refund if not satisfied. Premiums are charged from inception — there is no premium-free trial.</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Q88.  </w:t>
            </w:r>
            <w:r>
              <w:rPr>
                <w:rFonts w:ascii="Arial" w:cs="Arial" w:eastAsia="Arial" w:hAnsi="Arial"/>
                <w:b/>
                <w:bCs/>
                <w:sz w:val="22"/>
                <w:szCs w:val="22"/>
              </w:rPr>
              <w:t xml:space="preserve">Which provision in a health insurance policy requires the insurer to continue coverage as long as premiums are paid, but allows the insurer to change premiums?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Noncancelable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Optionally renewable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Conditionally renewable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Guaranteed renewable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guaranteed renewable policy cannot be canceled by the insurer as long as premiums are paid, but the insurer CAN raise premiums for an entire class of insureds. Noncancelable means the insurer cannot cancel AND cannot raise premiums. Optionally renewable gives the insurer the right to decline renewal.</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HEALTH INSURANCE CONCEPTS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  </w:t>
            </w:r>
            <w:r>
              <w:rPr>
                <w:rFonts w:ascii="Arial" w:cs="Arial" w:eastAsia="Arial" w:hAnsi="Arial"/>
                <w:b/>
                <w:bCs/>
                <w:sz w:val="22"/>
                <w:szCs w:val="22"/>
              </w:rPr>
              <w:t xml:space="preserve">A hospital indemnity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Provides extensive outpatient benefits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Is a type of hospital service benefit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Is provided through health maintenance organizations (HMOs)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Pays a specified amount per day of hospitalization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hospital indemnity (or hospital confinement) policy pays a fixed, predetermined dollar amount for each day the insured is hospitalized, regardless of actual expenses incurred. It is a cash-benefit policy, not a service-benefit policy.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Q10.  </w:t>
            </w:r>
            <w:r>
              <w:rPr>
                <w:rFonts w:ascii="Arial" w:cs="Arial" w:eastAsia="Arial" w:hAnsi="Arial"/>
                <w:b/>
                <w:bCs/>
                <w:sz w:val="22"/>
                <w:szCs w:val="22"/>
              </w:rPr>
              <w:t xml:space="preserve">A person with dishonest tendencies may pose a:</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Dynamic hazard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Physical hazard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Mental hazard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Moral hazard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moral hazard arises from a person's character or behavior — dishonesty, financial pressure, or the intent to commit fraud. A physical hazard is a tangible condition (e.g., icy roads). A morale hazard is carelessness due to having insurance.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Q12.  </w:t>
            </w:r>
            <w:r>
              <w:rPr>
                <w:rFonts w:ascii="Arial" w:cs="Arial" w:eastAsia="Arial" w:hAnsi="Arial"/>
                <w:b/>
                <w:bCs/>
                <w:sz w:val="22"/>
                <w:szCs w:val="22"/>
              </w:rPr>
              <w:t xml:space="preserve">Insurance companies must maintain a minimum level of qualified assets to demonstrate: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Premiums earned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Underwriting profits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Investment income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Solvency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Solvency means an insurer has sufficient assets to meet all its liabilities and pay future claims. State insurance regulations require minimum reserves and surplus levels to protect policyholders.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Q14.  </w:t>
            </w:r>
            <w:r>
              <w:rPr>
                <w:rFonts w:ascii="Arial" w:cs="Arial" w:eastAsia="Arial" w:hAnsi="Arial"/>
                <w:b/>
                <w:bCs/>
                <w:sz w:val="22"/>
                <w:szCs w:val="22"/>
              </w:rPr>
              <w:t xml:space="preserve">Which statement is true about the tax treatment of a business overhead expense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Premiums are non-deductible for a partnership</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Business expenses paid using policy benefit funds are non-deductible for a partnership</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Both partnerships and corporations are subject to the same tax treatment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Benefits are received income tax-free by a partnership</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For a business overhead expense policy: premiums ARE tax-deductible as a business expense, but benefits received are taxable income. However, the business expenses paid WITH those benefits are also deductible, netting to tax-free treatment in practice.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Q16.  </w:t>
            </w:r>
            <w:r>
              <w:rPr>
                <w:rFonts w:ascii="Arial" w:cs="Arial" w:eastAsia="Arial" w:hAnsi="Arial"/>
                <w:b/>
                <w:bCs/>
                <w:sz w:val="22"/>
                <w:szCs w:val="22"/>
              </w:rPr>
              <w:t xml:space="preserve">At the request of a small group medical plan policyholder, the insurer must disclose all of the following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insurer's right to increase premium rates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insurer's expenses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renewability provisions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All available benefits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Insurers must disclose premium rate change rights, their own expenses, and renewability provisions upon request. However, they are not required to disclose every benefit available under every possible plan — only the benefits of the plan in question.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Q31.  </w:t>
            </w:r>
            <w:r>
              <w:rPr>
                <w:rFonts w:ascii="Arial" w:cs="Arial" w:eastAsia="Arial" w:hAnsi="Arial"/>
                <w:b/>
                <w:bCs/>
                <w:sz w:val="22"/>
                <w:szCs w:val="22"/>
              </w:rPr>
              <w:t xml:space="preserve">Limited accident and health insurance policies cover ONLY a specified: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Geographic area</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Income or age group</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Occupational group</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Illness or event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Limited policies — such as cancer-only, dread disease, or accident-only policies — restrict coverage to specified illnesses or events. They do not provide broad coverage and are considered limited-benefit policies.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Q37.  </w:t>
            </w:r>
            <w:r>
              <w:rPr>
                <w:rFonts w:ascii="Arial" w:cs="Arial" w:eastAsia="Arial" w:hAnsi="Arial"/>
                <w:b/>
                <w:bCs/>
                <w:sz w:val="22"/>
                <w:szCs w:val="22"/>
              </w:rPr>
              <w:t xml:space="preserve">Information regarding an individual's credit standing is contained in: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producer's report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An attending physician's report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An index bureau report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 consumer report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Consumer reports (prepared by consumer reporting agencies) contain financial information including credit standing, character, and personal reputation. Attending physician reports contain medical information. Index bureau reports track prior insurance applications and claims.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Q59.  </w:t>
            </w:r>
            <w:r>
              <w:rPr>
                <w:rFonts w:ascii="Arial" w:cs="Arial" w:eastAsia="Arial" w:hAnsi="Arial"/>
                <w:b/>
                <w:bCs/>
                <w:sz w:val="22"/>
                <w:szCs w:val="22"/>
              </w:rPr>
              <w:t xml:space="preserve">How often must a financial information practices notice be given to a policyholder?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Every two years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Every three years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Every five years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Every year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Under the Gramm-Leach-Bliley Act (GLBA) privacy requirements, insurance companies must provide policyholders with a notice of their financial information practices (privacy notice) at least annually.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Q66.  </w:t>
            </w:r>
            <w:r>
              <w:rPr>
                <w:rFonts w:ascii="Arial" w:cs="Arial" w:eastAsia="Arial" w:hAnsi="Arial"/>
                <w:b/>
                <w:bCs/>
                <w:sz w:val="22"/>
                <w:szCs w:val="22"/>
              </w:rPr>
              <w:t xml:space="preserve">What is a correct description of the meaning of a persistency ratio for a health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numerical record of trends in premiums over time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comparison of average individual premiums to those charged by competitors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measure of the proportion of claims for chronic versus acute health conditions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An indicator of policyholder satisfaction based on loyalty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Persistency ratio measures the percentage of policies that remain in force (are renewed) from one period to the next. A high persistency ratio indicates satisfied policyholders who continue to renew — it is an indicator of customer retention and loyalty.</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UNDERWRITING &amp; APPLICATIONS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  </w:t>
            </w:r>
            <w:r>
              <w:rPr>
                <w:rFonts w:ascii="Arial" w:cs="Arial" w:eastAsia="Arial" w:hAnsi="Arial"/>
                <w:b/>
                <w:bCs/>
                <w:sz w:val="22"/>
                <w:szCs w:val="22"/>
              </w:rPr>
              <w:t xml:space="preserve">When a producer engages in unfair practices, all of the following are true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Maryland Insurance Administration can investigate the problem and hold a hearing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Maryland Insurance Administration can suspend the producer's license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Maryland Insurance Administration can issue a cease and desist order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Maryland Insurance Administration's decision is final</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MIA's decision is NOT final — producers have the right to appeal decisions to the courts. The MIA can investigate, hold hearings, suspend licenses, and issue cease and desist orders, but its rulings are subject to judicial review.</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  </w:t>
            </w:r>
            <w:r>
              <w:rPr>
                <w:rFonts w:ascii="Arial" w:cs="Arial" w:eastAsia="Arial" w:hAnsi="Arial"/>
                <w:b/>
                <w:bCs/>
                <w:sz w:val="22"/>
                <w:szCs w:val="22"/>
              </w:rPr>
              <w:t xml:space="preserve">A stock insurance company is wholly owned by 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Policyholders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Executive officers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Board of Directors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Shareholders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stock insurance company is a for-profit corporation owned by shareholders (stockholders) who provide capital. Policyholders own mutual insurance companies. The Board of Directors and officers manage but do not 'own' the company.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  </w:t>
            </w:r>
            <w:r>
              <w:rPr>
                <w:rFonts w:ascii="Arial" w:cs="Arial" w:eastAsia="Arial" w:hAnsi="Arial"/>
                <w:b/>
                <w:bCs/>
                <w:sz w:val="22"/>
                <w:szCs w:val="22"/>
              </w:rPr>
              <w:t xml:space="preserve">Giving policyholders some part of the agent's commission as an inducement to purchase insurance is an unfair trade practice known 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Twisting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Replacement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Retention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Rebating</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Rebating is the illegal practice of returning part of a producer's commission (or other inducements of value) to the insured to persuade them to buy a policy. Twisting involves misrepresentation to get someone to replace an existing policy.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Q22.  </w:t>
            </w:r>
            <w:r>
              <w:rPr>
                <w:rFonts w:ascii="Arial" w:cs="Arial" w:eastAsia="Arial" w:hAnsi="Arial"/>
                <w:b/>
                <w:bCs/>
                <w:sz w:val="22"/>
                <w:szCs w:val="22"/>
              </w:rPr>
              <w:t xml:space="preserve">The value that each party gives to the other in a contract is called: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Contribution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Subrogation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Valuation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Consideration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Consideration is a fundamental element of any contract — each party must give something of value. In insurance, the applicant's consideration is the premium (and the application); the insurer's consideration is the promise to pay covered losses.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Q23.  </w:t>
            </w:r>
            <w:r>
              <w:rPr>
                <w:rFonts w:ascii="Arial" w:cs="Arial" w:eastAsia="Arial" w:hAnsi="Arial"/>
                <w:b/>
                <w:bCs/>
                <w:sz w:val="22"/>
                <w:szCs w:val="22"/>
              </w:rPr>
              <w:t xml:space="preserve">All of the following could be considered unfair trade practices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Defaming the character of a principal in a competing firm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Publishing false information on the financial condition of a competitor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Circulating advertising material which excludes significant terms of the policy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Selling insurance at cheaper rates than competitors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Selling at lower rates than competitors (i.e., competing on price) is legitimate business, not an unfair trade practice. Defamation, publishing false financial information about competitors, and deceptive advertising are all prohibited unfair practices.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Q29.  </w:t>
            </w:r>
            <w:r>
              <w:rPr>
                <w:rFonts w:ascii="Arial" w:cs="Arial" w:eastAsia="Arial" w:hAnsi="Arial"/>
                <w:b/>
                <w:bCs/>
                <w:sz w:val="22"/>
                <w:szCs w:val="22"/>
              </w:rPr>
              <w:t xml:space="preserve">If a producer misleads or fails to adequately disclose the title and true nature of a policy offered to a potential insured, it may be considered: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Defamation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Unfair discrimination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Coercion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Misrepresentation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Misrepresentation includes making false or misleading statements about a policy's nature, terms, or title. Defamation involves false statements about competitors. Coercion is using threats or pressure. Unfair discrimination involves treating similar risks differently.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Q30.  </w:t>
            </w:r>
            <w:r>
              <w:rPr>
                <w:rFonts w:ascii="Arial" w:cs="Arial" w:eastAsia="Arial" w:hAnsi="Arial"/>
                <w:b/>
                <w:bCs/>
                <w:sz w:val="22"/>
                <w:szCs w:val="22"/>
              </w:rPr>
              <w:t xml:space="preserve">A pre-existing condition limitation in a health insurance policy typically restricts coverage for conditions that were: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Inherited from a family member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Caused by an accident rather than an illness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Treated by an out-of-network provider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Diagnosed or treated within a specified period before the policy's effective date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pre-existing condition limitation excludes or limits coverage for conditions that were diagnosed, treated, or for which medical advice was received within a specified lookback period (commonly 6 months) before the policy's effective date. The limitation typically expires after a waiting period (commonly 12 months of continuous coverage).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Q40.  </w:t>
            </w:r>
            <w:r>
              <w:rPr>
                <w:rFonts w:ascii="Arial" w:cs="Arial" w:eastAsia="Arial" w:hAnsi="Arial"/>
                <w:b/>
                <w:bCs/>
                <w:sz w:val="22"/>
                <w:szCs w:val="22"/>
              </w:rPr>
              <w:t xml:space="preserve">All of the following practices by a producer are considered misrepresentations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Exaggerating the financial strength of the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Changing the title of the policy in the sales presentation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Advising the client that the policy is a share of stock</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Comparing the benefits of several policies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Truthfully comparing the benefits of different policies is a legitimate and helpful practice — it is not misrepresentation. Exaggerating financial strength, misidentifying policy titles, and falsely claiming a policy is a stock are all forms of misrepresentation.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Q41.  </w:t>
            </w:r>
            <w:r>
              <w:rPr>
                <w:rFonts w:ascii="Arial" w:cs="Arial" w:eastAsia="Arial" w:hAnsi="Arial"/>
                <w:b/>
                <w:bCs/>
                <w:sz w:val="22"/>
                <w:szCs w:val="22"/>
              </w:rPr>
              <w:t xml:space="preserve">In Maryland, health services plans must be offered or administered by: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multiple-employer trust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mutual insurance company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purchasing group</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A non-stock corporation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Under Maryland law, nonprofit health service plans (like Blue Cross Blue Shield plans) must be organized as non-stock corporations. They are distinct from stock insurance companies and mutual companies.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Q45.  </w:t>
            </w:r>
            <w:r>
              <w:rPr>
                <w:rFonts w:ascii="Arial" w:cs="Arial" w:eastAsia="Arial" w:hAnsi="Arial"/>
                <w:b/>
                <w:bCs/>
                <w:sz w:val="22"/>
                <w:szCs w:val="22"/>
              </w:rPr>
              <w:t xml:space="preserve">Who is responsible for reporting the licensee's change of name or address to the Maryland Insurance Administration?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appointing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managing general agent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staff of the Maryland Insurance Administration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The licensee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licensee (producer) is personally responsible for reporting any change of name or address to the MIA. This must typically be done within 30 days of the change. The insurer may have separate internal requirements but the regulatory duty falls on the producer.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Q50.  </w:t>
            </w:r>
            <w:r>
              <w:rPr>
                <w:rFonts w:ascii="Arial" w:cs="Arial" w:eastAsia="Arial" w:hAnsi="Arial"/>
                <w:b/>
                <w:bCs/>
                <w:sz w:val="22"/>
                <w:szCs w:val="22"/>
              </w:rPr>
              <w:t xml:space="preserve">Twisting is an unfair trade practice defined 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Encouraging a policyholder to replace a surrendered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Encouraging an applicant to purchase insurance by offering a discount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Making false statements on an application for insurance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Persuading an insured, to the insured's detriment, to switch policies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Twisting uses misrepresentation or incomplete comparison to induce a policyholder to drop an existing policy and replace it with a new one to the insured's detriment (usually benefiting the producer through new commissions). Not all replacement is twisting — honest replacement can be appropriate.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Q51.  </w:t>
            </w:r>
            <w:r>
              <w:rPr>
                <w:rFonts w:ascii="Arial" w:cs="Arial" w:eastAsia="Arial" w:hAnsi="Arial"/>
                <w:b/>
                <w:bCs/>
                <w:sz w:val="22"/>
                <w:szCs w:val="22"/>
              </w:rPr>
              <w:t xml:space="preserve">Which activity requires an individual to be licensed as an adviser, rather than as a producer?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Giving advice on policy coverages to an insured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Receiving commissions from an insurance company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Binding insurance coverage with licensed insurers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Charging a fee for contracted insurance advisory services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An insurance adviser (consultant) charges a fee directly to clients for advice about insurance — this requires a separate adviser license. Producers are compensated through commissions from insurers. Binding coverage is a producer function.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Q52.  </w:t>
            </w:r>
            <w:r>
              <w:rPr>
                <w:rFonts w:ascii="Arial" w:cs="Arial" w:eastAsia="Arial" w:hAnsi="Arial"/>
                <w:b/>
                <w:bCs/>
                <w:sz w:val="22"/>
                <w:szCs w:val="22"/>
              </w:rPr>
              <w:t xml:space="preserve">When advertising, the identity of the insurer shall be: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Capitalized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Secure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Guaranteed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Clear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Insurance advertising regulations require that the identity of the insurer be clearly disclosed so consumers know which company stands behind the product. Vague or misleading identification of the insurer is an unfair trade practice.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Q55.  </w:t>
            </w:r>
            <w:r>
              <w:rPr>
                <w:rFonts w:ascii="Arial" w:cs="Arial" w:eastAsia="Arial" w:hAnsi="Arial"/>
                <w:b/>
                <w:bCs/>
                <w:sz w:val="22"/>
                <w:szCs w:val="22"/>
              </w:rPr>
              <w:t xml:space="preserve">All of the following are true of managing general agents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It is unlawful to act as a managing general agent without a license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Once issued, a managing general agent's license must be renewed every two years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managing general agent must have a valid written contract with an insurance company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A managing general agent is primarily a representative of the insured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managing general agent (MGA) is primarily a representative of the insurer, not the insured. MGAs are authorized by insurers to manage underwriting, produce business, and sometimes handle claims on behalf of the insurer. They must be licensed and have written contracts with insurers.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Q63.  </w:t>
            </w:r>
            <w:r>
              <w:rPr>
                <w:rFonts w:ascii="Arial" w:cs="Arial" w:eastAsia="Arial" w:hAnsi="Arial"/>
                <w:b/>
                <w:bCs/>
                <w:sz w:val="22"/>
                <w:szCs w:val="22"/>
              </w:rPr>
              <w:t xml:space="preserve">What percentage of a sole proprietor's family health insurance premium is tax deductible?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0%</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50%</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80%</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100%</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Self-employed individuals (including sole proprietors) may deduct 100% of health insurance premiums paid for themselves and their families as an above-the-line deduction on their federal income tax return, subject to net self-employment income limitations.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Q69.  </w:t>
            </w:r>
            <w:r>
              <w:rPr>
                <w:rFonts w:ascii="Arial" w:cs="Arial" w:eastAsia="Arial" w:hAnsi="Arial"/>
                <w:b/>
                <w:bCs/>
                <w:sz w:val="22"/>
                <w:szCs w:val="22"/>
              </w:rPr>
              <w:t xml:space="preserve">Which of the following is a qualifying event that triggers COBRA continuation coverage for a dependent spouse?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employee receives a salary reduction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employee changes job responsibilities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employee switches to a different group health plan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Divorce or legal separation from the covered employee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COBRA qualifying events for dependent spouses include: divorce or legal separation, death of the covered employee, the employee becoming entitled to Medicare, or the employee's termination/reduction in hours. Divorce or legal separation entitles the spouse to up to 36 months of continuation coverage.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Q73.  </w:t>
            </w:r>
            <w:r>
              <w:rPr>
                <w:rFonts w:ascii="Arial" w:cs="Arial" w:eastAsia="Arial" w:hAnsi="Arial"/>
                <w:b/>
                <w:bCs/>
                <w:sz w:val="22"/>
                <w:szCs w:val="22"/>
              </w:rPr>
              <w:t xml:space="preserve">A producer who attempts to intimidate a prospective insured is guilty of:</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Defamation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Twisting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Discrimination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Coercion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Coercion is the use of force, threats, or intimidation to compel someone to buy or not buy insurance. It is an unfair trade practice prohibited under state insurance codes. Defamation involves false statements; twisting involves misrepresentation to replace policies.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Q81.  </w:t>
            </w:r>
            <w:r>
              <w:rPr>
                <w:rFonts w:ascii="Arial" w:cs="Arial" w:eastAsia="Arial" w:hAnsi="Arial"/>
                <w:b/>
                <w:bCs/>
                <w:sz w:val="22"/>
                <w:szCs w:val="22"/>
              </w:rPr>
              <w:t xml:space="preserve">Who has the right to change the beneficiary of an AD&amp;D policy with a revocable beneficiary designation?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beneficiary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producer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The policyholder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With a revocable beneficiary designation, the policyholder (policyowner) retains full control and may change the beneficiary at any time without the beneficiary's consent. An irrevocable beneficiary cannot be changed without their consent.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Q90.  </w:t>
            </w:r>
            <w:r>
              <w:rPr>
                <w:rFonts w:ascii="Arial" w:cs="Arial" w:eastAsia="Arial" w:hAnsi="Arial"/>
                <w:b/>
                <w:bCs/>
                <w:sz w:val="22"/>
                <w:szCs w:val="22"/>
              </w:rPr>
              <w:t xml:space="preserve">In Maryland, an insurance producer license must be renewed every: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1 year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3 years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5 years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2 years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 Maryland, insurance producer licenses must be renewed every two years. Producers must also complete required continuing education hours during each renewal period. Failure to renew results in license expiration.</w:t>
            </w:r>
          </w:p>
        </w:tc>
      </w:tr>
    </w:tbl>
    <w:p>
      <w:pPr>
        <w:spacing w:after="120" w:before="0"/>
      </w:pPr>
    </w:p>
    <w:sectPr>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2026-06-21T15:47:40.792Z</dcterms:created>
  <dcterms:modified xsi:type="dcterms:W3CDTF">2026-06-21T15:47:40.792Z</dcterms:modified>
</cp:coreProperties>
</file>

<file path=docProps/custom.xml><?xml version="1.0" encoding="utf-8"?>
<Properties xmlns="http://schemas.openxmlformats.org/officeDocument/2006/custom-properties" xmlns:vt="http://schemas.openxmlformats.org/officeDocument/2006/docPropsVTypes"/>
</file>